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D70" w:rsidRPr="00AD445B" w:rsidRDefault="00752D70" w:rsidP="00752D70">
      <w:pPr>
        <w:jc w:val="center"/>
        <w:rPr>
          <w:rFonts w:asciiTheme="minorHAnsi" w:hAnsiTheme="minorHAnsi"/>
          <w:b/>
          <w:sz w:val="22"/>
          <w:szCs w:val="22"/>
          <w:u w:val="single"/>
        </w:rPr>
      </w:pPr>
      <w:r w:rsidRPr="00AD445B">
        <w:rPr>
          <w:rFonts w:asciiTheme="minorHAnsi" w:hAnsiTheme="minorHAnsi"/>
          <w:b/>
          <w:sz w:val="22"/>
          <w:szCs w:val="22"/>
          <w:u w:val="single"/>
        </w:rPr>
        <w:t>Wolters Kluwer and Geniac announce cloud partnership to help SMEs focus on growth</w:t>
      </w:r>
    </w:p>
    <w:p w:rsidR="004173B5" w:rsidRPr="00AD445B" w:rsidRDefault="004173B5" w:rsidP="00F8286A">
      <w:pPr>
        <w:jc w:val="center"/>
        <w:rPr>
          <w:rFonts w:asciiTheme="minorHAnsi" w:hAnsiTheme="minorHAnsi"/>
          <w:b/>
          <w:sz w:val="22"/>
          <w:szCs w:val="22"/>
          <w:u w:val="single"/>
        </w:rPr>
      </w:pPr>
    </w:p>
    <w:p w:rsidR="00A75892" w:rsidRDefault="00303138" w:rsidP="00752D70">
      <w:pPr>
        <w:rPr>
          <w:rFonts w:asciiTheme="minorHAnsi" w:hAnsiTheme="minorHAnsi" w:cs="Arial"/>
          <w:color w:val="000000"/>
          <w:sz w:val="22"/>
          <w:szCs w:val="22"/>
        </w:rPr>
      </w:pPr>
      <w:r>
        <w:rPr>
          <w:rFonts w:asciiTheme="minorHAnsi" w:hAnsiTheme="minorHAnsi"/>
          <w:b/>
          <w:sz w:val="22"/>
          <w:szCs w:val="22"/>
        </w:rPr>
        <w:t>May 26,</w:t>
      </w:r>
      <w:bookmarkStart w:id="0" w:name="_GoBack"/>
      <w:bookmarkEnd w:id="0"/>
      <w:r w:rsidR="00A75892">
        <w:rPr>
          <w:rFonts w:asciiTheme="minorHAnsi" w:hAnsiTheme="minorHAnsi"/>
          <w:b/>
          <w:sz w:val="22"/>
          <w:szCs w:val="22"/>
        </w:rPr>
        <w:t xml:space="preserve"> 2016 </w:t>
      </w:r>
      <w:r w:rsidR="00B374EB" w:rsidRPr="00AD445B">
        <w:rPr>
          <w:rFonts w:asciiTheme="minorHAnsi" w:hAnsiTheme="minorHAnsi"/>
          <w:b/>
          <w:sz w:val="22"/>
          <w:szCs w:val="22"/>
        </w:rPr>
        <w:t>-</w:t>
      </w:r>
      <w:r w:rsidR="00A75892">
        <w:rPr>
          <w:rFonts w:asciiTheme="minorHAnsi" w:hAnsiTheme="minorHAnsi"/>
          <w:b/>
          <w:sz w:val="22"/>
          <w:szCs w:val="22"/>
        </w:rPr>
        <w:t xml:space="preserve"> </w:t>
      </w:r>
      <w:r w:rsidR="00752D70" w:rsidRPr="00AD445B">
        <w:rPr>
          <w:rFonts w:asciiTheme="minorHAnsi" w:hAnsiTheme="minorHAnsi" w:cs="Arial"/>
          <w:color w:val="000000"/>
          <w:sz w:val="22"/>
          <w:szCs w:val="22"/>
        </w:rPr>
        <w:t xml:space="preserve">Wolters Kluwer today announces a partnership </w:t>
      </w:r>
      <w:r w:rsidR="00A75892">
        <w:rPr>
          <w:rFonts w:asciiTheme="minorHAnsi" w:hAnsiTheme="minorHAnsi" w:cs="Arial"/>
          <w:color w:val="000000"/>
          <w:sz w:val="22"/>
          <w:szCs w:val="22"/>
        </w:rPr>
        <w:t xml:space="preserve">to deliver its cloud accounting software to thousands of British small businesses through </w:t>
      </w:r>
      <w:r w:rsidR="00752D70" w:rsidRPr="00AD445B">
        <w:rPr>
          <w:rFonts w:asciiTheme="minorHAnsi" w:hAnsiTheme="minorHAnsi" w:cs="Arial"/>
          <w:color w:val="000000"/>
          <w:sz w:val="22"/>
          <w:szCs w:val="22"/>
        </w:rPr>
        <w:t xml:space="preserve">Geniac, the </w:t>
      </w:r>
      <w:r w:rsidR="00A75892">
        <w:rPr>
          <w:rFonts w:asciiTheme="minorHAnsi" w:hAnsiTheme="minorHAnsi" w:cs="Arial"/>
          <w:color w:val="000000"/>
          <w:sz w:val="22"/>
          <w:szCs w:val="22"/>
        </w:rPr>
        <w:t xml:space="preserve">UK’s </w:t>
      </w:r>
      <w:r w:rsidR="00752D70" w:rsidRPr="00AD445B">
        <w:rPr>
          <w:rFonts w:asciiTheme="minorHAnsi" w:hAnsiTheme="minorHAnsi" w:cs="Arial"/>
          <w:color w:val="000000"/>
          <w:sz w:val="22"/>
          <w:szCs w:val="22"/>
        </w:rPr>
        <w:t>leading “office as a service platform”</w:t>
      </w:r>
      <w:r w:rsidR="00A75892">
        <w:rPr>
          <w:rFonts w:asciiTheme="minorHAnsi" w:hAnsiTheme="minorHAnsi" w:cs="Arial"/>
          <w:color w:val="000000"/>
          <w:sz w:val="22"/>
          <w:szCs w:val="22"/>
        </w:rPr>
        <w:t>.</w:t>
      </w:r>
    </w:p>
    <w:p w:rsidR="00752D70" w:rsidRPr="00AD445B" w:rsidRDefault="00752D70" w:rsidP="00752D70">
      <w:pPr>
        <w:rPr>
          <w:rFonts w:asciiTheme="minorHAnsi" w:hAnsiTheme="minorHAnsi" w:cs="Arial"/>
          <w:color w:val="000000"/>
          <w:sz w:val="22"/>
          <w:szCs w:val="22"/>
        </w:rPr>
      </w:pPr>
      <w:r w:rsidRPr="00AD445B">
        <w:rPr>
          <w:rFonts w:asciiTheme="minorHAnsi" w:hAnsiTheme="minorHAnsi" w:cs="Arial"/>
          <w:color w:val="000000"/>
          <w:sz w:val="22"/>
          <w:szCs w:val="22"/>
        </w:rPr>
        <w:t>As part of the collaboration, Geniac customers will get access to Twinfield cloud accounting software</w:t>
      </w:r>
      <w:r w:rsidR="00D913FF">
        <w:rPr>
          <w:rFonts w:asciiTheme="minorHAnsi" w:hAnsiTheme="minorHAnsi" w:cs="Arial"/>
          <w:color w:val="000000"/>
          <w:sz w:val="22"/>
          <w:szCs w:val="22"/>
        </w:rPr>
        <w:t xml:space="preserve"> </w:t>
      </w:r>
      <w:r w:rsidR="00D913FF" w:rsidRPr="00303138">
        <w:rPr>
          <w:rFonts w:asciiTheme="minorHAnsi" w:hAnsiTheme="minorHAnsi" w:cs="Arial"/>
          <w:sz w:val="22"/>
          <w:szCs w:val="22"/>
        </w:rPr>
        <w:t>which allows businesses to collaborate with their accountants and tax advisers</w:t>
      </w:r>
      <w:r w:rsidRPr="00303138">
        <w:rPr>
          <w:rFonts w:asciiTheme="minorHAnsi" w:hAnsiTheme="minorHAnsi" w:cs="Arial"/>
          <w:sz w:val="22"/>
          <w:szCs w:val="22"/>
        </w:rPr>
        <w:t xml:space="preserve">. </w:t>
      </w:r>
      <w:r w:rsidRPr="00AD445B">
        <w:rPr>
          <w:rFonts w:asciiTheme="minorHAnsi" w:hAnsiTheme="minorHAnsi" w:cs="Arial"/>
          <w:color w:val="000000"/>
          <w:sz w:val="22"/>
          <w:szCs w:val="22"/>
        </w:rPr>
        <w:t xml:space="preserve">Specialist </w:t>
      </w:r>
      <w:r w:rsidR="00A75892">
        <w:rPr>
          <w:rFonts w:asciiTheme="minorHAnsi" w:hAnsiTheme="minorHAnsi" w:cs="Arial"/>
          <w:color w:val="000000"/>
          <w:sz w:val="22"/>
          <w:szCs w:val="22"/>
        </w:rPr>
        <w:t xml:space="preserve">Wolters Kluwer </w:t>
      </w:r>
      <w:r w:rsidRPr="00AD445B">
        <w:rPr>
          <w:rFonts w:asciiTheme="minorHAnsi" w:hAnsiTheme="minorHAnsi" w:cs="Arial"/>
          <w:color w:val="000000"/>
          <w:sz w:val="22"/>
          <w:szCs w:val="22"/>
        </w:rPr>
        <w:t>compliance, accounting and tax content will also be added to Geniac’s offering.</w:t>
      </w:r>
    </w:p>
    <w:p w:rsidR="00A75892" w:rsidRDefault="00A75892" w:rsidP="00A75892">
      <w:pPr>
        <w:rPr>
          <w:rFonts w:asciiTheme="minorHAnsi" w:hAnsiTheme="minorHAnsi" w:cs="Arial"/>
          <w:color w:val="000000"/>
          <w:sz w:val="22"/>
          <w:szCs w:val="22"/>
        </w:rPr>
      </w:pPr>
      <w:r w:rsidRPr="00AD445B">
        <w:rPr>
          <w:rFonts w:asciiTheme="minorHAnsi" w:hAnsiTheme="minorHAnsi" w:cs="Arial"/>
          <w:color w:val="000000"/>
          <w:sz w:val="22"/>
          <w:szCs w:val="22"/>
        </w:rPr>
        <w:t>Claire Carter, UK Managing Director of Wolters Kluwer Tax &amp; Accounting, said: “Integrating our cloud software into the Geniac offering will help entrepreneurs keep on top of their financial position without taking time away from their business.”</w:t>
      </w:r>
    </w:p>
    <w:p w:rsidR="00A75892" w:rsidRPr="00AD445B" w:rsidRDefault="00A75892" w:rsidP="00A75892">
      <w:pPr>
        <w:rPr>
          <w:rFonts w:asciiTheme="minorHAnsi" w:hAnsiTheme="minorHAnsi" w:cs="Arial"/>
          <w:color w:val="000000"/>
          <w:sz w:val="22"/>
          <w:szCs w:val="22"/>
        </w:rPr>
      </w:pPr>
      <w:r w:rsidRPr="00AD445B">
        <w:rPr>
          <w:rFonts w:asciiTheme="minorHAnsi" w:hAnsiTheme="minorHAnsi" w:cs="Arial"/>
          <w:color w:val="000000"/>
          <w:sz w:val="22"/>
          <w:szCs w:val="22"/>
        </w:rPr>
        <w:t>Geniac Co-Founder, Eduardo Martinez, said: “We started Geniac because we were small business owners and we could not find a product that delivered what we ne</w:t>
      </w:r>
      <w:r>
        <w:rPr>
          <w:rFonts w:asciiTheme="minorHAnsi" w:hAnsiTheme="minorHAnsi" w:cs="Arial"/>
          <w:color w:val="000000"/>
          <w:sz w:val="22"/>
          <w:szCs w:val="22"/>
        </w:rPr>
        <w:t>eded, so we built it ourselves.</w:t>
      </w:r>
    </w:p>
    <w:p w:rsidR="00A75892" w:rsidRPr="00AD445B" w:rsidRDefault="00A75892" w:rsidP="00A75892">
      <w:pPr>
        <w:rPr>
          <w:rFonts w:asciiTheme="minorHAnsi" w:hAnsiTheme="minorHAnsi" w:cs="Arial"/>
          <w:color w:val="000000"/>
          <w:sz w:val="22"/>
          <w:szCs w:val="22"/>
        </w:rPr>
      </w:pPr>
      <w:r w:rsidRPr="00AD445B">
        <w:rPr>
          <w:rFonts w:asciiTheme="minorHAnsi" w:hAnsiTheme="minorHAnsi" w:cs="Arial"/>
          <w:color w:val="000000"/>
          <w:sz w:val="22"/>
          <w:szCs w:val="22"/>
        </w:rPr>
        <w:t>“Through our partnership with Wolters Kluwer, we are able to provide our customers with additional functionality, meaning they can get expert accounting support quickly so they can spend more time focusing on growing their business.”</w:t>
      </w:r>
    </w:p>
    <w:p w:rsidR="00A75892" w:rsidRPr="00AD445B" w:rsidRDefault="00A75892" w:rsidP="00A75892">
      <w:pPr>
        <w:rPr>
          <w:rFonts w:asciiTheme="minorHAnsi" w:hAnsiTheme="minorHAnsi" w:cs="Arial"/>
          <w:color w:val="000000"/>
          <w:sz w:val="22"/>
          <w:szCs w:val="22"/>
        </w:rPr>
      </w:pPr>
      <w:r>
        <w:rPr>
          <w:rFonts w:asciiTheme="minorHAnsi" w:hAnsiTheme="minorHAnsi" w:cs="Arial"/>
          <w:color w:val="000000"/>
          <w:sz w:val="22"/>
          <w:szCs w:val="22"/>
        </w:rPr>
        <w:t xml:space="preserve">Using a unique approach that combines </w:t>
      </w:r>
      <w:r w:rsidRPr="00AD445B">
        <w:rPr>
          <w:rFonts w:asciiTheme="minorHAnsi" w:hAnsiTheme="minorHAnsi" w:cs="Arial"/>
          <w:color w:val="000000"/>
          <w:sz w:val="22"/>
          <w:szCs w:val="22"/>
        </w:rPr>
        <w:t xml:space="preserve">personal account management and leading technology, Geniac packages up everything an entrepreneur needs to run and scale their business, including accounting, tax, legal, HR and corporate administration, into one smart service. </w:t>
      </w:r>
    </w:p>
    <w:p w:rsidR="00752D70" w:rsidRPr="00AD445B" w:rsidRDefault="00752D70" w:rsidP="00752D70">
      <w:pPr>
        <w:rPr>
          <w:rFonts w:asciiTheme="minorHAnsi" w:hAnsiTheme="minorHAnsi" w:cs="Arial"/>
          <w:color w:val="000000"/>
          <w:sz w:val="22"/>
          <w:szCs w:val="22"/>
        </w:rPr>
      </w:pPr>
      <w:r w:rsidRPr="00AD445B">
        <w:rPr>
          <w:rFonts w:asciiTheme="minorHAnsi" w:hAnsiTheme="minorHAnsi" w:cs="Arial"/>
          <w:color w:val="000000"/>
          <w:sz w:val="22"/>
          <w:szCs w:val="22"/>
        </w:rPr>
        <w:t>As well as delivering cloud accounting to users, the partnership will give Geniac customers access to specialist content from Wolters Kluwer that provides specialist insights into HR, Health &amp; Safety, tax compliance and accounting requirements to growing businesses. Among the service, will be ready-to-complete business documents that cover model contracts and employee dispute resolution.</w:t>
      </w:r>
    </w:p>
    <w:p w:rsidR="008D5D16" w:rsidRPr="00AD445B" w:rsidRDefault="008D5D16" w:rsidP="008D5D16">
      <w:pPr>
        <w:rPr>
          <w:rFonts w:asciiTheme="minorHAnsi" w:hAnsiTheme="minorHAnsi" w:cs="Arial"/>
          <w:color w:val="000000"/>
          <w:sz w:val="22"/>
          <w:szCs w:val="22"/>
        </w:rPr>
      </w:pPr>
    </w:p>
    <w:p w:rsidR="00B40124" w:rsidRPr="00AD445B" w:rsidRDefault="00B40124" w:rsidP="00B40124">
      <w:pPr>
        <w:pStyle w:val="mystyle"/>
        <w:spacing w:before="0" w:after="0" w:line="240" w:lineRule="auto"/>
        <w:ind w:firstLine="0"/>
        <w:rPr>
          <w:rFonts w:asciiTheme="minorHAnsi" w:hAnsiTheme="minorHAnsi"/>
          <w:b/>
          <w:sz w:val="22"/>
          <w:szCs w:val="22"/>
        </w:rPr>
      </w:pPr>
      <w:r w:rsidRPr="00AD445B">
        <w:rPr>
          <w:rFonts w:asciiTheme="minorHAnsi" w:hAnsiTheme="minorHAnsi"/>
          <w:b/>
          <w:sz w:val="22"/>
          <w:szCs w:val="22"/>
        </w:rPr>
        <w:t xml:space="preserve">About Wolters Kluwer </w:t>
      </w:r>
    </w:p>
    <w:p w:rsidR="00303138" w:rsidRDefault="00303138" w:rsidP="00303138">
      <w:pPr>
        <w:pStyle w:val="NoSpacing"/>
        <w:rPr>
          <w:rFonts w:asciiTheme="minorHAnsi" w:eastAsia="MS Mincho" w:hAnsiTheme="minorHAnsi"/>
          <w:noProof/>
          <w:color w:val="000000"/>
          <w:sz w:val="22"/>
          <w:lang w:eastAsia="nl-NL"/>
        </w:rPr>
      </w:pPr>
      <w:r w:rsidRPr="00016E45">
        <w:rPr>
          <w:rFonts w:asciiTheme="minorHAnsi" w:eastAsia="MS Mincho" w:hAnsiTheme="minorHAnsi"/>
          <w:noProof/>
          <w:color w:val="000000"/>
          <w:sz w:val="22"/>
          <w:lang w:eastAsia="nl-NL"/>
        </w:rPr>
        <w:t>Wolters Kluwer is a global leader in information services and solutions for professionals in the areas of health, tax and accounting, finance, risk and compliance, and legal. We help our customers make critical decisions every day by providing expert solutions that combine deep domain knowledge with specialized technology and services.</w:t>
      </w:r>
    </w:p>
    <w:p w:rsidR="00303138" w:rsidRPr="00016E45" w:rsidRDefault="00303138" w:rsidP="00303138">
      <w:pPr>
        <w:pStyle w:val="NoSpacing"/>
        <w:rPr>
          <w:rFonts w:asciiTheme="minorHAnsi" w:eastAsia="MS Mincho" w:hAnsiTheme="minorHAnsi"/>
          <w:noProof/>
          <w:color w:val="000000"/>
          <w:sz w:val="22"/>
          <w:lang w:eastAsia="nl-NL"/>
        </w:rPr>
      </w:pPr>
    </w:p>
    <w:p w:rsidR="00303138" w:rsidRDefault="00303138" w:rsidP="00303138">
      <w:pPr>
        <w:pStyle w:val="NoSpacing"/>
        <w:rPr>
          <w:rFonts w:asciiTheme="minorHAnsi" w:eastAsia="MS Mincho" w:hAnsiTheme="minorHAnsi"/>
          <w:noProof/>
          <w:color w:val="000000"/>
          <w:sz w:val="22"/>
          <w:lang w:eastAsia="nl-NL"/>
        </w:rPr>
      </w:pPr>
      <w:r w:rsidRPr="00016E45">
        <w:rPr>
          <w:rFonts w:asciiTheme="minorHAnsi" w:eastAsia="MS Mincho" w:hAnsiTheme="minorHAnsi"/>
          <w:noProof/>
          <w:color w:val="000000"/>
          <w:sz w:val="22"/>
          <w:lang w:eastAsia="nl-NL"/>
        </w:rPr>
        <w:t>Wolters Kluwer reported 2015 annual revenues of €4.2 billion. The group, headquartered in Alphen aan den Rijn, the Netherlands, serves customers in over 180 countries, maintains operations in over 40 countries, and employs approximately 19,000 people worldwide.</w:t>
      </w:r>
    </w:p>
    <w:p w:rsidR="00303138" w:rsidRPr="00016E45" w:rsidRDefault="00303138" w:rsidP="00303138">
      <w:pPr>
        <w:pStyle w:val="NoSpacing"/>
        <w:rPr>
          <w:rFonts w:asciiTheme="minorHAnsi" w:eastAsia="MS Mincho" w:hAnsiTheme="minorHAnsi"/>
          <w:noProof/>
          <w:color w:val="000000"/>
          <w:sz w:val="22"/>
          <w:lang w:eastAsia="nl-NL"/>
        </w:rPr>
      </w:pPr>
    </w:p>
    <w:p w:rsidR="00303138" w:rsidRDefault="00303138" w:rsidP="00303138">
      <w:pPr>
        <w:pStyle w:val="NoSpacing"/>
        <w:rPr>
          <w:rFonts w:asciiTheme="minorHAnsi" w:eastAsia="MS Mincho" w:hAnsiTheme="minorHAnsi"/>
          <w:noProof/>
          <w:color w:val="000000"/>
          <w:sz w:val="22"/>
          <w:lang w:eastAsia="nl-NL"/>
        </w:rPr>
      </w:pPr>
      <w:r w:rsidRPr="00016E45">
        <w:rPr>
          <w:rFonts w:asciiTheme="minorHAnsi" w:eastAsia="MS Mincho" w:hAnsiTheme="minorHAnsi"/>
          <w:noProof/>
          <w:color w:val="000000"/>
          <w:sz w:val="22"/>
          <w:lang w:eastAsia="nl-NL"/>
        </w:rPr>
        <w:t>Wolters Kluwer shares are listed on Euronext Amsterdam (WKL) and are included in the AEX and Euronext 100 indices. Wolters Kluwer has a sponsored Level 1 American Depositary Receipt program. The ADRs are traded on the over-the-counter market in the U.S. (WTKWY).</w:t>
      </w:r>
    </w:p>
    <w:p w:rsidR="00303138" w:rsidRPr="00016E45" w:rsidRDefault="00303138" w:rsidP="00303138">
      <w:pPr>
        <w:pStyle w:val="NoSpacing"/>
        <w:rPr>
          <w:rFonts w:asciiTheme="minorHAnsi" w:eastAsia="MS Mincho" w:hAnsiTheme="minorHAnsi"/>
          <w:noProof/>
          <w:color w:val="000000"/>
          <w:sz w:val="22"/>
          <w:lang w:eastAsia="nl-NL"/>
        </w:rPr>
      </w:pPr>
    </w:p>
    <w:p w:rsidR="00303138" w:rsidRDefault="00303138" w:rsidP="00303138">
      <w:pPr>
        <w:pStyle w:val="NoSpacing"/>
        <w:rPr>
          <w:rFonts w:asciiTheme="minorHAnsi" w:eastAsia="MS Mincho" w:hAnsiTheme="minorHAnsi"/>
          <w:noProof/>
          <w:color w:val="000000"/>
          <w:sz w:val="22"/>
          <w:lang w:eastAsia="nl-NL"/>
        </w:rPr>
      </w:pPr>
      <w:r w:rsidRPr="00016E45">
        <w:rPr>
          <w:rFonts w:asciiTheme="minorHAnsi" w:eastAsia="MS Mincho" w:hAnsiTheme="minorHAnsi"/>
          <w:noProof/>
          <w:color w:val="000000"/>
          <w:sz w:val="22"/>
          <w:lang w:eastAsia="nl-NL"/>
        </w:rPr>
        <w:t>For more information about our products and organization, visit</w:t>
      </w:r>
      <w:r>
        <w:rPr>
          <w:rFonts w:asciiTheme="minorHAnsi" w:eastAsia="MS Mincho" w:hAnsiTheme="minorHAnsi"/>
          <w:noProof/>
          <w:color w:val="000000"/>
          <w:sz w:val="22"/>
          <w:lang w:eastAsia="nl-NL"/>
        </w:rPr>
        <w:t xml:space="preserve"> </w:t>
      </w:r>
      <w:hyperlink r:id="rId7" w:history="1">
        <w:r w:rsidRPr="00016E45">
          <w:rPr>
            <w:rStyle w:val="Hyperlink"/>
            <w:rFonts w:asciiTheme="minorHAnsi" w:eastAsia="MS Mincho" w:hAnsiTheme="minorHAnsi"/>
            <w:noProof/>
            <w:sz w:val="22"/>
            <w:lang w:eastAsia="nl-NL"/>
          </w:rPr>
          <w:t>www.wolterskluwer.com</w:t>
        </w:r>
      </w:hyperlink>
      <w:r w:rsidRPr="00016E45">
        <w:rPr>
          <w:rFonts w:asciiTheme="minorHAnsi" w:eastAsia="MS Mincho" w:hAnsiTheme="minorHAnsi"/>
          <w:noProof/>
          <w:color w:val="000000"/>
          <w:sz w:val="22"/>
          <w:lang w:eastAsia="nl-NL"/>
        </w:rPr>
        <w:t> and follow us on </w:t>
      </w:r>
      <w:hyperlink r:id="rId8" w:tgtFrame="_blank" w:history="1">
        <w:r w:rsidRPr="00016E45">
          <w:rPr>
            <w:rStyle w:val="Hyperlink"/>
            <w:rFonts w:asciiTheme="minorHAnsi" w:eastAsia="MS Mincho" w:hAnsiTheme="minorHAnsi"/>
            <w:noProof/>
            <w:sz w:val="22"/>
            <w:lang w:eastAsia="nl-NL"/>
          </w:rPr>
          <w:t>Twitter</w:t>
        </w:r>
      </w:hyperlink>
      <w:r w:rsidRPr="00016E45">
        <w:rPr>
          <w:rFonts w:asciiTheme="minorHAnsi" w:eastAsia="MS Mincho" w:hAnsiTheme="minorHAnsi"/>
          <w:noProof/>
          <w:color w:val="000000"/>
          <w:sz w:val="22"/>
          <w:lang w:eastAsia="nl-NL"/>
        </w:rPr>
        <w:t>, Facebook, LinkedIn and</w:t>
      </w:r>
      <w:hyperlink r:id="rId9" w:tgtFrame="_blank" w:history="1">
        <w:r w:rsidRPr="00016E45">
          <w:rPr>
            <w:rStyle w:val="Hyperlink"/>
            <w:rFonts w:asciiTheme="minorHAnsi" w:eastAsia="MS Mincho" w:hAnsiTheme="minorHAnsi"/>
            <w:noProof/>
            <w:sz w:val="22"/>
            <w:lang w:eastAsia="nl-NL"/>
          </w:rPr>
          <w:t>YouTube</w:t>
        </w:r>
      </w:hyperlink>
      <w:r w:rsidRPr="00016E45">
        <w:rPr>
          <w:rFonts w:asciiTheme="minorHAnsi" w:eastAsia="MS Mincho" w:hAnsiTheme="minorHAnsi"/>
          <w:noProof/>
          <w:color w:val="000000"/>
          <w:sz w:val="22"/>
          <w:lang w:eastAsia="nl-NL"/>
        </w:rPr>
        <w:t>.</w:t>
      </w:r>
    </w:p>
    <w:p w:rsidR="00303138" w:rsidRDefault="00303138" w:rsidP="00303138">
      <w:pPr>
        <w:pStyle w:val="NoSpacing"/>
        <w:rPr>
          <w:rFonts w:asciiTheme="minorHAnsi" w:eastAsia="MS Mincho" w:hAnsiTheme="minorHAnsi"/>
          <w:noProof/>
          <w:color w:val="000000"/>
          <w:sz w:val="22"/>
          <w:lang w:eastAsia="nl-NL"/>
        </w:rPr>
      </w:pPr>
    </w:p>
    <w:p w:rsidR="00303138" w:rsidRDefault="00303138" w:rsidP="00303138">
      <w:pPr>
        <w:pStyle w:val="NoSpacing"/>
        <w:rPr>
          <w:rFonts w:asciiTheme="minorHAnsi" w:eastAsia="MS Mincho" w:hAnsiTheme="minorHAnsi"/>
          <w:noProof/>
          <w:color w:val="000000"/>
          <w:sz w:val="22"/>
          <w:lang w:eastAsia="nl-NL"/>
        </w:rPr>
      </w:pPr>
    </w:p>
    <w:p w:rsidR="00C86A3F" w:rsidRPr="00AD445B" w:rsidRDefault="00752D70" w:rsidP="00C86A3F">
      <w:pPr>
        <w:spacing w:after="0" w:line="240" w:lineRule="auto"/>
        <w:rPr>
          <w:rFonts w:asciiTheme="minorHAnsi" w:hAnsiTheme="minorHAnsi" w:cs="Arial"/>
          <w:sz w:val="22"/>
          <w:szCs w:val="22"/>
        </w:rPr>
      </w:pPr>
      <w:r w:rsidRPr="00AD445B">
        <w:rPr>
          <w:rFonts w:asciiTheme="minorHAnsi" w:hAnsiTheme="minorHAnsi"/>
          <w:b/>
          <w:bCs/>
          <w:sz w:val="22"/>
          <w:szCs w:val="22"/>
        </w:rPr>
        <w:t>About Geniac</w:t>
      </w:r>
      <w:r w:rsidRPr="00AD445B">
        <w:rPr>
          <w:rFonts w:asciiTheme="minorHAnsi" w:hAnsiTheme="minorHAnsi"/>
          <w:bCs/>
          <w:sz w:val="22"/>
          <w:szCs w:val="22"/>
        </w:rPr>
        <w:br/>
      </w:r>
      <w:proofErr w:type="spellStart"/>
      <w:r w:rsidRPr="00AD445B">
        <w:rPr>
          <w:rFonts w:asciiTheme="minorHAnsi" w:hAnsiTheme="minorHAnsi"/>
          <w:bCs/>
          <w:sz w:val="22"/>
          <w:szCs w:val="22"/>
        </w:rPr>
        <w:t>Geniac</w:t>
      </w:r>
      <w:proofErr w:type="spellEnd"/>
      <w:r w:rsidRPr="00AD445B">
        <w:rPr>
          <w:rFonts w:asciiTheme="minorHAnsi" w:hAnsiTheme="minorHAnsi"/>
          <w:bCs/>
          <w:sz w:val="22"/>
          <w:szCs w:val="22"/>
        </w:rPr>
        <w:t xml:space="preserve"> is a UK startup taking the headache out of fast growth for small businesses through its "office as a service" platform. Through a combination of personal account management and leading technology, Geniac covers everything an entrepreneur needs to run and scale their business, including accounting, tax, legal, HR and corporate administration solutions into one smart service.</w:t>
      </w:r>
      <w:r w:rsidRPr="00AD445B">
        <w:rPr>
          <w:rFonts w:asciiTheme="minorHAnsi" w:hAnsiTheme="minorHAnsi"/>
          <w:bCs/>
          <w:sz w:val="22"/>
          <w:szCs w:val="22"/>
        </w:rPr>
        <w:br/>
      </w:r>
      <w:r w:rsidRPr="00AD445B">
        <w:rPr>
          <w:rFonts w:asciiTheme="minorHAnsi" w:hAnsiTheme="minorHAnsi"/>
          <w:bCs/>
          <w:sz w:val="22"/>
          <w:szCs w:val="22"/>
        </w:rPr>
        <w:br/>
        <w:t>Geniac is currently working with a range of market leaders from the tech, startup and investment community across the UK. Earlier this year the business received an investment worth up to £22m from business advisors, Grant Thornton UK LLP. This marks the first tech startup investment for Grant Thornton, which is a testament to the strength and potential of Geniac’s offering.</w:t>
      </w:r>
      <w:r w:rsidR="00C86A3F" w:rsidRPr="00AD445B">
        <w:rPr>
          <w:rFonts w:asciiTheme="minorHAnsi" w:hAnsiTheme="minorHAnsi" w:cs="Arial"/>
          <w:sz w:val="22"/>
          <w:szCs w:val="22"/>
        </w:rPr>
        <w:t xml:space="preserve"> For more information, please visit </w:t>
      </w:r>
      <w:hyperlink r:id="rId10" w:tgtFrame="_blank" w:history="1">
        <w:r w:rsidR="00C86A3F" w:rsidRPr="00AD445B">
          <w:rPr>
            <w:rFonts w:asciiTheme="minorHAnsi" w:hAnsiTheme="minorHAnsi" w:cs="Arial"/>
            <w:sz w:val="22"/>
            <w:szCs w:val="22"/>
          </w:rPr>
          <w:t>http://www.geniac.com/</w:t>
        </w:r>
      </w:hyperlink>
    </w:p>
    <w:p w:rsidR="00752D70" w:rsidRPr="00AD445B" w:rsidRDefault="00752D70" w:rsidP="00752D70">
      <w:pPr>
        <w:pStyle w:val="NoSpacing"/>
        <w:rPr>
          <w:rFonts w:asciiTheme="minorHAnsi" w:hAnsiTheme="minorHAnsi"/>
          <w:bCs/>
          <w:sz w:val="22"/>
        </w:rPr>
      </w:pPr>
    </w:p>
    <w:p w:rsidR="00C86A3F" w:rsidRPr="00AD445B" w:rsidRDefault="00C86A3F" w:rsidP="00752D70">
      <w:pPr>
        <w:pStyle w:val="NoSpacing"/>
        <w:rPr>
          <w:rFonts w:asciiTheme="minorHAnsi" w:hAnsiTheme="minorHAnsi"/>
          <w:bCs/>
          <w:sz w:val="22"/>
        </w:rPr>
      </w:pPr>
    </w:p>
    <w:p w:rsidR="00C86A3F" w:rsidRPr="00AD445B" w:rsidRDefault="00C86A3F" w:rsidP="00752D70">
      <w:pPr>
        <w:pStyle w:val="NoSpacing"/>
        <w:rPr>
          <w:rFonts w:asciiTheme="minorHAnsi" w:hAnsiTheme="minorHAnsi"/>
          <w:bCs/>
          <w:sz w:val="22"/>
        </w:rPr>
      </w:pPr>
    </w:p>
    <w:p w:rsidR="004173B5" w:rsidRPr="00AD445B" w:rsidRDefault="004173B5" w:rsidP="00B40124">
      <w:pPr>
        <w:pStyle w:val="NoSpacing"/>
        <w:rPr>
          <w:rFonts w:asciiTheme="minorHAnsi" w:hAnsiTheme="minorHAnsi" w:cs="Times New Roman"/>
          <w:color w:val="1F497D"/>
          <w:sz w:val="22"/>
        </w:rPr>
      </w:pPr>
    </w:p>
    <w:p w:rsidR="00F8286A" w:rsidRPr="00AD445B" w:rsidRDefault="00B40124" w:rsidP="00B40124">
      <w:pPr>
        <w:pStyle w:val="NoSpacing"/>
        <w:rPr>
          <w:rFonts w:asciiTheme="minorHAnsi" w:hAnsiTheme="minorHAnsi"/>
          <w:b/>
          <w:bCs/>
          <w:sz w:val="22"/>
        </w:rPr>
      </w:pPr>
      <w:r w:rsidRPr="00AD445B">
        <w:rPr>
          <w:rFonts w:asciiTheme="minorHAnsi" w:eastAsia="MS Mincho" w:hAnsiTheme="minorHAnsi"/>
          <w:b/>
          <w:noProof/>
          <w:color w:val="000000"/>
          <w:sz w:val="22"/>
          <w:lang w:eastAsia="nl-NL"/>
        </w:rPr>
        <w:t>Media</w:t>
      </w:r>
      <w:r w:rsidR="00F8286A" w:rsidRPr="00AD445B">
        <w:rPr>
          <w:rFonts w:asciiTheme="minorHAnsi" w:eastAsia="MS Mincho" w:hAnsiTheme="minorHAnsi"/>
          <w:b/>
          <w:noProof/>
          <w:color w:val="000000"/>
          <w:sz w:val="22"/>
          <w:lang w:eastAsia="nl-NL"/>
        </w:rPr>
        <w:t xml:space="preserve"> </w:t>
      </w:r>
      <w:r w:rsidR="004173B5" w:rsidRPr="00AD445B">
        <w:rPr>
          <w:rFonts w:asciiTheme="minorHAnsi" w:eastAsia="MS Mincho" w:hAnsiTheme="minorHAnsi"/>
          <w:b/>
          <w:noProof/>
          <w:color w:val="000000"/>
          <w:sz w:val="22"/>
          <w:lang w:eastAsia="nl-NL"/>
        </w:rPr>
        <w:t>enquiries:</w:t>
      </w:r>
    </w:p>
    <w:p w:rsidR="00B40124" w:rsidRPr="00AD445B" w:rsidRDefault="00B40124" w:rsidP="00B40124">
      <w:pPr>
        <w:pStyle w:val="NoSpacing"/>
        <w:rPr>
          <w:rFonts w:asciiTheme="minorHAnsi" w:hAnsiTheme="minorHAnsi"/>
          <w:sz w:val="22"/>
          <w:lang w:eastAsia="en-GB"/>
        </w:rPr>
      </w:pPr>
      <w:r w:rsidRPr="00AD445B">
        <w:rPr>
          <w:rFonts w:asciiTheme="minorHAnsi" w:eastAsia="MS Mincho" w:hAnsiTheme="minorHAnsi"/>
          <w:b/>
          <w:noProof/>
          <w:color w:val="000000"/>
          <w:sz w:val="22"/>
          <w:lang w:eastAsia="nl-NL"/>
        </w:rPr>
        <w:tab/>
      </w:r>
      <w:r w:rsidRPr="00AD445B">
        <w:rPr>
          <w:rFonts w:asciiTheme="minorHAnsi" w:eastAsia="MS Mincho" w:hAnsiTheme="minorHAnsi"/>
          <w:b/>
          <w:noProof/>
          <w:color w:val="000000"/>
          <w:sz w:val="22"/>
          <w:lang w:eastAsia="nl-NL"/>
        </w:rPr>
        <w:tab/>
      </w:r>
      <w:r w:rsidRPr="00AD445B">
        <w:rPr>
          <w:rFonts w:asciiTheme="minorHAnsi" w:eastAsia="MS Mincho" w:hAnsiTheme="minorHAnsi"/>
          <w:b/>
          <w:noProof/>
          <w:color w:val="000000"/>
          <w:sz w:val="22"/>
          <w:lang w:eastAsia="nl-NL"/>
        </w:rPr>
        <w:tab/>
      </w:r>
      <w:r w:rsidRPr="00AD445B">
        <w:rPr>
          <w:rFonts w:asciiTheme="minorHAnsi" w:eastAsia="MS Mincho" w:hAnsiTheme="minorHAnsi"/>
          <w:b/>
          <w:noProof/>
          <w:color w:val="000000"/>
          <w:sz w:val="22"/>
          <w:lang w:eastAsia="nl-NL"/>
        </w:rPr>
        <w:tab/>
      </w:r>
    </w:p>
    <w:p w:rsidR="004173B5" w:rsidRPr="00AD445B" w:rsidRDefault="004173B5" w:rsidP="004173B5">
      <w:pPr>
        <w:pStyle w:val="NoSpacing"/>
        <w:rPr>
          <w:rFonts w:asciiTheme="minorHAnsi" w:hAnsiTheme="minorHAnsi"/>
          <w:sz w:val="22"/>
          <w:lang w:eastAsia="en-GB"/>
        </w:rPr>
      </w:pPr>
      <w:r w:rsidRPr="00AD445B">
        <w:rPr>
          <w:rFonts w:asciiTheme="minorHAnsi" w:hAnsiTheme="minorHAnsi"/>
          <w:sz w:val="22"/>
          <w:lang w:eastAsia="en-GB"/>
        </w:rPr>
        <w:t>Douglas Broom, Head of Communications, Wolters Kluwer UK</w:t>
      </w:r>
    </w:p>
    <w:p w:rsidR="004173B5" w:rsidRPr="00AD445B" w:rsidRDefault="00303138" w:rsidP="004173B5">
      <w:pPr>
        <w:pStyle w:val="NoSpacing"/>
        <w:rPr>
          <w:rFonts w:asciiTheme="minorHAnsi" w:hAnsiTheme="minorHAnsi"/>
          <w:sz w:val="22"/>
          <w:lang w:eastAsia="en-GB"/>
        </w:rPr>
      </w:pPr>
      <w:hyperlink r:id="rId11" w:history="1">
        <w:r w:rsidRPr="00F91E55">
          <w:rPr>
            <w:rStyle w:val="Hyperlink"/>
            <w:rFonts w:asciiTheme="minorHAnsi" w:hAnsiTheme="minorHAnsi"/>
            <w:sz w:val="22"/>
            <w:lang w:eastAsia="en-GB"/>
          </w:rPr>
          <w:t>douglas.broom@wolterskluwer.com</w:t>
        </w:r>
      </w:hyperlink>
      <w:r>
        <w:rPr>
          <w:rFonts w:asciiTheme="minorHAnsi" w:hAnsiTheme="minorHAnsi"/>
          <w:sz w:val="22"/>
          <w:lang w:eastAsia="en-GB"/>
        </w:rPr>
        <w:t xml:space="preserve"> </w:t>
      </w:r>
    </w:p>
    <w:p w:rsidR="000B3CED" w:rsidRPr="00AD445B" w:rsidRDefault="00303138" w:rsidP="00303138">
      <w:pPr>
        <w:pStyle w:val="NoSpacing"/>
        <w:rPr>
          <w:rFonts w:asciiTheme="minorHAnsi" w:hAnsiTheme="minorHAnsi"/>
          <w:sz w:val="22"/>
          <w:lang w:eastAsia="en-GB"/>
        </w:rPr>
      </w:pPr>
      <w:r>
        <w:rPr>
          <w:rFonts w:asciiTheme="minorHAnsi" w:hAnsiTheme="minorHAnsi"/>
          <w:sz w:val="22"/>
          <w:lang w:eastAsia="en-GB"/>
        </w:rPr>
        <w:t>+44 (</w:t>
      </w:r>
      <w:r w:rsidR="004173B5" w:rsidRPr="00AD445B">
        <w:rPr>
          <w:rFonts w:asciiTheme="minorHAnsi" w:hAnsiTheme="minorHAnsi"/>
          <w:sz w:val="22"/>
          <w:lang w:eastAsia="en-GB"/>
        </w:rPr>
        <w:t>0</w:t>
      </w:r>
      <w:r>
        <w:rPr>
          <w:rFonts w:asciiTheme="minorHAnsi" w:hAnsiTheme="minorHAnsi"/>
          <w:sz w:val="22"/>
          <w:lang w:eastAsia="en-GB"/>
        </w:rPr>
        <w:t xml:space="preserve">) </w:t>
      </w:r>
      <w:r w:rsidR="004173B5" w:rsidRPr="00AD445B">
        <w:rPr>
          <w:rFonts w:asciiTheme="minorHAnsi" w:hAnsiTheme="minorHAnsi"/>
          <w:sz w:val="22"/>
          <w:lang w:eastAsia="en-GB"/>
        </w:rPr>
        <w:t>7765 235630</w:t>
      </w:r>
    </w:p>
    <w:sectPr w:rsidR="000B3CED" w:rsidRPr="00AD445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CF6" w:rsidRDefault="00226CF6" w:rsidP="00B40124">
      <w:pPr>
        <w:spacing w:after="0" w:line="240" w:lineRule="auto"/>
      </w:pPr>
      <w:r>
        <w:separator/>
      </w:r>
    </w:p>
  </w:endnote>
  <w:endnote w:type="continuationSeparator" w:id="0">
    <w:p w:rsidR="00226CF6" w:rsidRDefault="00226CF6" w:rsidP="00B4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CF6" w:rsidRDefault="00226CF6" w:rsidP="00B40124">
      <w:pPr>
        <w:spacing w:after="0" w:line="240" w:lineRule="auto"/>
      </w:pPr>
      <w:r>
        <w:separator/>
      </w:r>
    </w:p>
  </w:footnote>
  <w:footnote w:type="continuationSeparator" w:id="0">
    <w:p w:rsidR="00226CF6" w:rsidRDefault="00226CF6" w:rsidP="00B40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124" w:rsidRDefault="00B40124" w:rsidP="00B40124">
    <w:pPr>
      <w:pStyle w:val="Header"/>
    </w:pPr>
    <w:r>
      <w:rPr>
        <w:noProof/>
        <w:sz w:val="32"/>
        <w:szCs w:val="32"/>
        <w:lang w:eastAsia="en-GB"/>
      </w:rPr>
      <w:drawing>
        <wp:inline distT="0" distB="0" distL="0" distR="0" wp14:anchorId="544D4EA2" wp14:editId="34CE818E">
          <wp:extent cx="2057400" cy="323850"/>
          <wp:effectExtent l="19050" t="0" r="0" b="0"/>
          <wp:docPr id="2" name="Picture 2" descr="WK_CMYK_R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K_CMYK_R_sml"/>
                  <pic:cNvPicPr>
                    <a:picLocks noChangeAspect="1" noChangeArrowheads="1"/>
                  </pic:cNvPicPr>
                </pic:nvPicPr>
                <pic:blipFill>
                  <a:blip r:embed="rId1"/>
                  <a:srcRect/>
                  <a:stretch>
                    <a:fillRect/>
                  </a:stretch>
                </pic:blipFill>
                <pic:spPr bwMode="auto">
                  <a:xfrm>
                    <a:off x="0" y="0"/>
                    <a:ext cx="2057400" cy="323850"/>
                  </a:xfrm>
                  <a:prstGeom prst="rect">
                    <a:avLst/>
                  </a:prstGeom>
                  <a:noFill/>
                  <a:ln w="9525">
                    <a:noFill/>
                    <a:miter lim="800000"/>
                    <a:headEnd/>
                    <a:tailEnd/>
                  </a:ln>
                </pic:spPr>
              </pic:pic>
            </a:graphicData>
          </a:graphic>
        </wp:inline>
      </w:drawing>
    </w:r>
  </w:p>
  <w:p w:rsidR="00B40124" w:rsidRDefault="00B40124" w:rsidP="00B40124">
    <w:pPr>
      <w:pStyle w:val="Header"/>
    </w:pPr>
  </w:p>
  <w:p w:rsidR="00B40124" w:rsidRPr="00585645" w:rsidRDefault="00B40124" w:rsidP="00B40124">
    <w:pPr>
      <w:outlineLvl w:val="1"/>
      <w:rPr>
        <w:rFonts w:ascii="Trebuchet MS" w:hAnsi="Trebuchet MS" w:cs="Arial"/>
        <w:bCs/>
        <w:caps/>
        <w:sz w:val="22"/>
        <w:szCs w:val="22"/>
      </w:rPr>
    </w:pPr>
    <w:r w:rsidRPr="00585645">
      <w:rPr>
        <w:rFonts w:ascii="Trebuchet MS" w:hAnsi="Trebuchet MS" w:cs="Arial"/>
        <w:bCs/>
        <w:caps/>
        <w:sz w:val="22"/>
        <w:szCs w:val="22"/>
      </w:rPr>
      <w:t>PRESS RELEASE</w:t>
    </w:r>
  </w:p>
  <w:p w:rsidR="00B40124" w:rsidRDefault="00B401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CED"/>
    <w:rsid w:val="000151F9"/>
    <w:rsid w:val="00021DE2"/>
    <w:rsid w:val="000372A4"/>
    <w:rsid w:val="000B3CED"/>
    <w:rsid w:val="00171FA4"/>
    <w:rsid w:val="001860B0"/>
    <w:rsid w:val="001E2175"/>
    <w:rsid w:val="00225C0E"/>
    <w:rsid w:val="00226CF6"/>
    <w:rsid w:val="00236C6F"/>
    <w:rsid w:val="00303138"/>
    <w:rsid w:val="00324F35"/>
    <w:rsid w:val="003C11A5"/>
    <w:rsid w:val="003F7862"/>
    <w:rsid w:val="004173B5"/>
    <w:rsid w:val="00505BB8"/>
    <w:rsid w:val="00524FF7"/>
    <w:rsid w:val="005E194E"/>
    <w:rsid w:val="00647310"/>
    <w:rsid w:val="0071728B"/>
    <w:rsid w:val="00752D70"/>
    <w:rsid w:val="007C4AD8"/>
    <w:rsid w:val="008A553D"/>
    <w:rsid w:val="008D5D16"/>
    <w:rsid w:val="00985A38"/>
    <w:rsid w:val="009F1C2C"/>
    <w:rsid w:val="00A007FA"/>
    <w:rsid w:val="00A45435"/>
    <w:rsid w:val="00A75892"/>
    <w:rsid w:val="00AB1189"/>
    <w:rsid w:val="00AC1021"/>
    <w:rsid w:val="00AD445B"/>
    <w:rsid w:val="00AF11DB"/>
    <w:rsid w:val="00AF1545"/>
    <w:rsid w:val="00B374EB"/>
    <w:rsid w:val="00B40124"/>
    <w:rsid w:val="00BF5476"/>
    <w:rsid w:val="00C06A5F"/>
    <w:rsid w:val="00C86A3F"/>
    <w:rsid w:val="00CB4F99"/>
    <w:rsid w:val="00D27E14"/>
    <w:rsid w:val="00D90147"/>
    <w:rsid w:val="00D913FF"/>
    <w:rsid w:val="00E4495C"/>
    <w:rsid w:val="00E53D31"/>
    <w:rsid w:val="00EC2E48"/>
    <w:rsid w:val="00ED7CF2"/>
    <w:rsid w:val="00F34F8E"/>
    <w:rsid w:val="00F54399"/>
    <w:rsid w:val="00F76E53"/>
    <w:rsid w:val="00F8286A"/>
    <w:rsid w:val="00FE0741"/>
    <w:rsid w:val="00FF2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0D73C-0948-4135-B57A-683A8EF0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hAnsi="Tahoma" w:cs="Tahoma"/>
      <w:sz w:val="16"/>
      <w:szCs w:val="16"/>
    </w:rPr>
  </w:style>
  <w:style w:type="paragraph" w:styleId="NoSpacing">
    <w:name w:val="No Spacing"/>
    <w:uiPriority w:val="1"/>
    <w:qFormat/>
    <w:rsid w:val="00985A38"/>
    <w:pPr>
      <w:spacing w:after="0" w:line="240" w:lineRule="auto"/>
    </w:pPr>
    <w:rPr>
      <w:rFonts w:ascii="Trebuchet MS" w:hAnsi="Trebuchet MS" w:cstheme="minorBidi"/>
      <w:sz w:val="20"/>
      <w:szCs w:val="22"/>
    </w:rPr>
  </w:style>
  <w:style w:type="character" w:styleId="CommentReference">
    <w:name w:val="annotation reference"/>
    <w:basedOn w:val="DefaultParagraphFont"/>
    <w:uiPriority w:val="99"/>
    <w:semiHidden/>
    <w:unhideWhenUsed/>
    <w:rsid w:val="00647310"/>
    <w:rPr>
      <w:sz w:val="16"/>
      <w:szCs w:val="16"/>
    </w:rPr>
  </w:style>
  <w:style w:type="paragraph" w:styleId="CommentText">
    <w:name w:val="annotation text"/>
    <w:basedOn w:val="Normal"/>
    <w:link w:val="CommentTextChar"/>
    <w:uiPriority w:val="99"/>
    <w:semiHidden/>
    <w:unhideWhenUsed/>
    <w:rsid w:val="00647310"/>
    <w:pPr>
      <w:spacing w:line="240" w:lineRule="auto"/>
    </w:pPr>
    <w:rPr>
      <w:sz w:val="20"/>
    </w:rPr>
  </w:style>
  <w:style w:type="character" w:customStyle="1" w:styleId="CommentTextChar">
    <w:name w:val="Comment Text Char"/>
    <w:basedOn w:val="DefaultParagraphFont"/>
    <w:link w:val="CommentText"/>
    <w:uiPriority w:val="99"/>
    <w:semiHidden/>
    <w:rsid w:val="00647310"/>
    <w:rPr>
      <w:sz w:val="20"/>
    </w:rPr>
  </w:style>
  <w:style w:type="paragraph" w:styleId="CommentSubject">
    <w:name w:val="annotation subject"/>
    <w:basedOn w:val="CommentText"/>
    <w:next w:val="CommentText"/>
    <w:link w:val="CommentSubjectChar"/>
    <w:uiPriority w:val="99"/>
    <w:semiHidden/>
    <w:unhideWhenUsed/>
    <w:rsid w:val="00647310"/>
    <w:rPr>
      <w:b/>
      <w:bCs/>
    </w:rPr>
  </w:style>
  <w:style w:type="character" w:customStyle="1" w:styleId="CommentSubjectChar">
    <w:name w:val="Comment Subject Char"/>
    <w:basedOn w:val="CommentTextChar"/>
    <w:link w:val="CommentSubject"/>
    <w:uiPriority w:val="99"/>
    <w:semiHidden/>
    <w:rsid w:val="00647310"/>
    <w:rPr>
      <w:b/>
      <w:bCs/>
      <w:sz w:val="20"/>
    </w:rPr>
  </w:style>
  <w:style w:type="paragraph" w:styleId="Header">
    <w:name w:val="header"/>
    <w:basedOn w:val="Normal"/>
    <w:link w:val="HeaderChar"/>
    <w:uiPriority w:val="99"/>
    <w:unhideWhenUsed/>
    <w:rsid w:val="00B40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124"/>
  </w:style>
  <w:style w:type="paragraph" w:styleId="Footer">
    <w:name w:val="footer"/>
    <w:basedOn w:val="Normal"/>
    <w:link w:val="FooterChar"/>
    <w:uiPriority w:val="99"/>
    <w:unhideWhenUsed/>
    <w:rsid w:val="00B40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124"/>
  </w:style>
  <w:style w:type="character" w:styleId="Hyperlink">
    <w:name w:val="Hyperlink"/>
    <w:rsid w:val="00B40124"/>
    <w:rPr>
      <w:color w:val="2166D9"/>
      <w:u w:val="single"/>
    </w:rPr>
  </w:style>
  <w:style w:type="paragraph" w:customStyle="1" w:styleId="mystyle">
    <w:name w:val="mystyle"/>
    <w:basedOn w:val="Normal"/>
    <w:rsid w:val="00B40124"/>
    <w:pPr>
      <w:spacing w:before="240" w:after="240" w:line="480" w:lineRule="auto"/>
      <w:ind w:firstLine="720"/>
    </w:pPr>
    <w:rPr>
      <w:rFonts w:ascii="Arial" w:eastAsia="Times New Roman" w:hAnsi="Arial" w:cs="Arial"/>
      <w:szCs w:val="24"/>
      <w:lang w:val="en-US"/>
    </w:rPr>
  </w:style>
  <w:style w:type="character" w:customStyle="1" w:styleId="hs21">
    <w:name w:val="hs21"/>
    <w:basedOn w:val="DefaultParagraphFont"/>
    <w:rsid w:val="00B4012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408014">
      <w:bodyDiv w:val="1"/>
      <w:marLeft w:val="0"/>
      <w:marRight w:val="0"/>
      <w:marTop w:val="0"/>
      <w:marBottom w:val="0"/>
      <w:divBdr>
        <w:top w:val="none" w:sz="0" w:space="0" w:color="auto"/>
        <w:left w:val="none" w:sz="0" w:space="0" w:color="auto"/>
        <w:bottom w:val="none" w:sz="0" w:space="0" w:color="auto"/>
        <w:right w:val="none" w:sz="0" w:space="0" w:color="auto"/>
      </w:divBdr>
    </w:div>
    <w:div w:id="912274865">
      <w:bodyDiv w:val="1"/>
      <w:marLeft w:val="0"/>
      <w:marRight w:val="0"/>
      <w:marTop w:val="0"/>
      <w:marBottom w:val="0"/>
      <w:divBdr>
        <w:top w:val="none" w:sz="0" w:space="0" w:color="auto"/>
        <w:left w:val="none" w:sz="0" w:space="0" w:color="auto"/>
        <w:bottom w:val="none" w:sz="0" w:space="0" w:color="auto"/>
        <w:right w:val="none" w:sz="0" w:space="0" w:color="auto"/>
      </w:divBdr>
    </w:div>
    <w:div w:id="1614677875">
      <w:bodyDiv w:val="1"/>
      <w:marLeft w:val="0"/>
      <w:marRight w:val="0"/>
      <w:marTop w:val="0"/>
      <w:marBottom w:val="0"/>
      <w:divBdr>
        <w:top w:val="none" w:sz="0" w:space="0" w:color="auto"/>
        <w:left w:val="none" w:sz="0" w:space="0" w:color="auto"/>
        <w:bottom w:val="none" w:sz="0" w:space="0" w:color="auto"/>
        <w:right w:val="none" w:sz="0" w:space="0" w:color="auto"/>
      </w:divBdr>
    </w:div>
    <w:div w:id="1878010364">
      <w:bodyDiv w:val="1"/>
      <w:marLeft w:val="0"/>
      <w:marRight w:val="0"/>
      <w:marTop w:val="0"/>
      <w:marBottom w:val="0"/>
      <w:divBdr>
        <w:top w:val="none" w:sz="0" w:space="0" w:color="auto"/>
        <w:left w:val="none" w:sz="0" w:space="0" w:color="auto"/>
        <w:bottom w:val="none" w:sz="0" w:space="0" w:color="auto"/>
        <w:right w:val="none" w:sz="0" w:space="0" w:color="auto"/>
      </w:divBdr>
      <w:divsChild>
        <w:div w:id="709111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Wolters_Kluw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lterskluw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ouglas.broom@wolterskluwer.com" TargetMode="External"/><Relationship Id="rId5" Type="http://schemas.openxmlformats.org/officeDocument/2006/relationships/footnotes" Target="footnotes.xml"/><Relationship Id="rId10" Type="http://schemas.openxmlformats.org/officeDocument/2006/relationships/hyperlink" Target="http://www.geniac.com/" TargetMode="External"/><Relationship Id="rId4" Type="http://schemas.openxmlformats.org/officeDocument/2006/relationships/webSettings" Target="webSettings.xml"/><Relationship Id="rId9" Type="http://schemas.openxmlformats.org/officeDocument/2006/relationships/hyperlink" Target="http://www.youtub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8BB88-7039-4D40-A11B-C5A43A320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Wolters Kluwer UK</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Crompton</dc:creator>
  <cp:lastModifiedBy>Douglas Broom</cp:lastModifiedBy>
  <cp:revision>2</cp:revision>
  <cp:lastPrinted>2015-07-14T09:56:00Z</cp:lastPrinted>
  <dcterms:created xsi:type="dcterms:W3CDTF">2016-05-26T15:35:00Z</dcterms:created>
  <dcterms:modified xsi:type="dcterms:W3CDTF">2016-05-26T15:35:00Z</dcterms:modified>
</cp:coreProperties>
</file>