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27" w:rsidRDefault="00F81527" w:rsidP="00F81527">
      <w:pPr>
        <w:jc w:val="both"/>
        <w:rPr>
          <w:b/>
          <w:bCs/>
          <w:color w:val="000000"/>
          <w:sz w:val="32"/>
          <w:szCs w:val="32"/>
        </w:rPr>
      </w:pPr>
      <w:r>
        <w:rPr>
          <w:b/>
          <w:bCs/>
          <w:color w:val="000000"/>
          <w:sz w:val="32"/>
          <w:szCs w:val="32"/>
        </w:rPr>
        <w:t xml:space="preserve">      M&amp;S Releases Official Images of the England Team Suit</w:t>
      </w:r>
    </w:p>
    <w:p w:rsidR="00F81527" w:rsidRDefault="00F81527" w:rsidP="00F81527">
      <w:pPr>
        <w:jc w:val="both"/>
        <w:rPr>
          <w:color w:val="1F497D"/>
        </w:rPr>
      </w:pPr>
    </w:p>
    <w:p w:rsidR="00F81527" w:rsidRDefault="00F81527" w:rsidP="00F81527">
      <w:pPr>
        <w:jc w:val="both"/>
        <w:rPr>
          <w:color w:val="1F497D"/>
        </w:rPr>
      </w:pPr>
    </w:p>
    <w:p w:rsidR="00F81527" w:rsidRDefault="00F81527" w:rsidP="00F81527">
      <w:pPr>
        <w:jc w:val="both"/>
      </w:pPr>
      <w:r>
        <w:t>St George’s Day, 23</w:t>
      </w:r>
      <w:r>
        <w:rPr>
          <w:vertAlign w:val="superscript"/>
        </w:rPr>
        <w:t>rd</w:t>
      </w:r>
      <w:r>
        <w:t xml:space="preserve"> April, sees the official launch of the England Football Team suit images showcasing the teams formal dress for the Euro 2012 competition, all designed and supplied by </w:t>
      </w:r>
      <w:hyperlink r:id="rId6" w:history="1">
        <w:r>
          <w:rPr>
            <w:rStyle w:val="Hyperlink"/>
          </w:rPr>
          <w:t>Marks &amp; Spencer</w:t>
        </w:r>
      </w:hyperlink>
      <w:r>
        <w:t xml:space="preserve">.  The images show a traditional squad line up with a twist, featuring three real lions alongside the players! </w:t>
      </w:r>
    </w:p>
    <w:p w:rsidR="00F81527" w:rsidRDefault="00F81527" w:rsidP="00F81527">
      <w:pPr>
        <w:jc w:val="both"/>
      </w:pPr>
    </w:p>
    <w:p w:rsidR="00F81527" w:rsidRDefault="00F81527" w:rsidP="00F81527">
      <w:pPr>
        <w:jc w:val="both"/>
        <w:rPr>
          <w:color w:val="FF0000"/>
        </w:rPr>
      </w:pPr>
      <w:r>
        <w:rPr>
          <w:noProof/>
          <w:color w:val="FF0000"/>
        </w:rPr>
        <w:drawing>
          <wp:inline distT="0" distB="0" distL="0" distR="0">
            <wp:extent cx="5734050" cy="1866900"/>
            <wp:effectExtent l="0" t="0" r="0" b="0"/>
            <wp:docPr id="4" name="Picture 4" descr="Description: cid:image002.jpg@01CD2139.E7B0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id:image002.jpg@01CD2139.E7B036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4050" cy="1866900"/>
                    </a:xfrm>
                    <a:prstGeom prst="rect">
                      <a:avLst/>
                    </a:prstGeom>
                    <a:noFill/>
                    <a:ln>
                      <a:noFill/>
                    </a:ln>
                  </pic:spPr>
                </pic:pic>
              </a:graphicData>
            </a:graphic>
          </wp:inline>
        </w:drawing>
      </w:r>
    </w:p>
    <w:p w:rsidR="00F81527" w:rsidRDefault="00F81527" w:rsidP="00F81527">
      <w:pPr>
        <w:jc w:val="both"/>
      </w:pPr>
    </w:p>
    <w:p w:rsidR="00F81527" w:rsidRDefault="00F81527" w:rsidP="00F81527">
      <w:pPr>
        <w:jc w:val="both"/>
      </w:pPr>
      <w:r>
        <w:t xml:space="preserve">Celebrating five years as Official Tailor to the England Team, M&amp;S has been supplying their formalwear wardrobe since 2007.  For the latest suit, Marks &amp; Spencer has worked to specifications set by the England Football Team.  Created in house by the M&amp;S design team, M&amp;S has sourced the finest British fabrics and finishes as well as tailor-making each suit to perfectly fit every player.  The </w:t>
      </w:r>
      <w:hyperlink r:id="rId9" w:history="1">
        <w:r>
          <w:rPr>
            <w:rStyle w:val="Hyperlink"/>
          </w:rPr>
          <w:t>suits</w:t>
        </w:r>
      </w:hyperlink>
      <w:r>
        <w:t xml:space="preserve"> have also been designed to be lightweight and comfortable to wear in the hot summer temperatures in Poland and the Ukraine.  “The resulting suit is a modern, slim fitting Autograph two button suit that is a wardrobe essential worthy of every football fanatic,” says Richard Price, Director of Menswear, Marks &amp; Spencer.  </w:t>
      </w:r>
    </w:p>
    <w:p w:rsidR="00F81527" w:rsidRDefault="00F81527" w:rsidP="00F81527">
      <w:pPr>
        <w:jc w:val="both"/>
      </w:pPr>
    </w:p>
    <w:p w:rsidR="00F81527" w:rsidRDefault="00F81527" w:rsidP="00F81527">
      <w:pPr>
        <w:jc w:val="both"/>
      </w:pPr>
      <w:r>
        <w:t xml:space="preserve">The two-button single breasted </w:t>
      </w:r>
      <w:hyperlink r:id="rId10" w:history="1">
        <w:r>
          <w:rPr>
            <w:rStyle w:val="Hyperlink"/>
          </w:rPr>
          <w:t>suit jacket</w:t>
        </w:r>
      </w:hyperlink>
      <w:r>
        <w:t xml:space="preserve"> is sculpted to a slimming modern block with sleeve head roll shoulders for a classic fitting, slim silhouette.  Additional styling details include narrower lapels and slanted pockets, along with impeccably finished internals featuring the World Cup winners star. Trousers are flat fronted and slim fitting with an elegant modern shape. The suit is cut from 100% British wool fabric in bright navy, complimented by a navy stripe tie, crisp plain white shirt and pointed Gibson shoes.</w:t>
      </w:r>
    </w:p>
    <w:p w:rsidR="00F81527" w:rsidRDefault="00F81527" w:rsidP="00F81527">
      <w:pPr>
        <w:jc w:val="both"/>
      </w:pPr>
    </w:p>
    <w:p w:rsidR="00F81527" w:rsidRDefault="00F81527" w:rsidP="00F81527">
      <w:pPr>
        <w:jc w:val="both"/>
        <w:rPr>
          <w:color w:val="000000"/>
        </w:rPr>
      </w:pPr>
      <w:r>
        <w:rPr>
          <w:color w:val="000000"/>
        </w:rPr>
        <w:t>“We’re really pleased to continue our relationship with M&amp;S and are delighted with the latest suit that has been designed for the team.   The players are all really happy with how it looks and feels and we’ve had a fantastic reaction to the iconic lions imagery, it really brings the partnership to life” said Sean McAuliffe, FA Group Head of Business Development.</w:t>
      </w:r>
    </w:p>
    <w:p w:rsidR="00F81527" w:rsidRDefault="00F81527" w:rsidP="00F81527">
      <w:pPr>
        <w:jc w:val="both"/>
        <w:rPr>
          <w:color w:val="000000"/>
        </w:rPr>
      </w:pPr>
      <w:r>
        <w:rPr>
          <w:color w:val="000000"/>
        </w:rPr>
        <w:t>To support the launch of the images and the campaign as a whole, M&amp;S has partnered with the Sun Online to create an exciting online hub.  Packed with behind the scenes video from the team photo shoot, exclusive competitions, quizzes and a virtual application that allows users to join the team.  The microsite will also launch on St George’s Day.</w:t>
      </w:r>
    </w:p>
    <w:p w:rsidR="00F81527" w:rsidRDefault="00F81527" w:rsidP="00F81527">
      <w:pPr>
        <w:jc w:val="both"/>
      </w:pPr>
    </w:p>
    <w:p w:rsidR="00F81527" w:rsidRDefault="00F81527" w:rsidP="00F81527">
      <w:pPr>
        <w:jc w:val="center"/>
      </w:pPr>
      <w:r>
        <w:t>-Ends-</w:t>
      </w:r>
    </w:p>
    <w:p w:rsidR="00F81527" w:rsidRDefault="00F81527" w:rsidP="00F81527">
      <w:pPr>
        <w:jc w:val="both"/>
      </w:pPr>
    </w:p>
    <w:tbl>
      <w:tblPr>
        <w:tblW w:w="0" w:type="auto"/>
        <w:tblCellMar>
          <w:left w:w="0" w:type="dxa"/>
          <w:right w:w="0" w:type="dxa"/>
        </w:tblCellMar>
        <w:tblLook w:val="04A0" w:firstRow="1" w:lastRow="0" w:firstColumn="1" w:lastColumn="0" w:noHBand="0" w:noVBand="1"/>
      </w:tblPr>
      <w:tblGrid>
        <w:gridCol w:w="9242"/>
      </w:tblGrid>
      <w:tr w:rsidR="00F81527" w:rsidTr="00F81527">
        <w:tc>
          <w:tcPr>
            <w:tcW w:w="9242" w:type="dxa"/>
            <w:tcMar>
              <w:top w:w="0" w:type="dxa"/>
              <w:left w:w="108" w:type="dxa"/>
              <w:bottom w:w="0" w:type="dxa"/>
              <w:right w:w="108" w:type="dxa"/>
            </w:tcMar>
            <w:hideMark/>
          </w:tcPr>
          <w:p w:rsidR="00F81527" w:rsidRDefault="00F81527">
            <w:pPr>
              <w:jc w:val="center"/>
              <w:rPr>
                <w:color w:val="FF0000"/>
              </w:rPr>
            </w:pPr>
            <w:r>
              <w:rPr>
                <w:noProof/>
                <w:color w:val="FF0000"/>
              </w:rPr>
              <w:lastRenderedPageBreak/>
              <w:drawing>
                <wp:inline distT="0" distB="0" distL="0" distR="0">
                  <wp:extent cx="2057400" cy="1952625"/>
                  <wp:effectExtent l="0" t="0" r="0" b="9525"/>
                  <wp:docPr id="3" name="Picture 3" descr="Description: cid:image003.jpg@01CD2139.E7B0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id:image003.jpg@01CD2139.E7B036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57400" cy="1952625"/>
                          </a:xfrm>
                          <a:prstGeom prst="rect">
                            <a:avLst/>
                          </a:prstGeom>
                          <a:noFill/>
                          <a:ln>
                            <a:noFill/>
                          </a:ln>
                        </pic:spPr>
                      </pic:pic>
                    </a:graphicData>
                  </a:graphic>
                </wp:inline>
              </w:drawing>
            </w:r>
          </w:p>
        </w:tc>
      </w:tr>
      <w:tr w:rsidR="00F81527" w:rsidTr="00F81527">
        <w:tc>
          <w:tcPr>
            <w:tcW w:w="9242" w:type="dxa"/>
            <w:tcMar>
              <w:top w:w="0" w:type="dxa"/>
              <w:left w:w="108" w:type="dxa"/>
              <w:bottom w:w="0" w:type="dxa"/>
              <w:right w:w="108" w:type="dxa"/>
            </w:tcMar>
          </w:tcPr>
          <w:p w:rsidR="00F81527" w:rsidRDefault="00F81527">
            <w:pPr>
              <w:jc w:val="both"/>
              <w:rPr>
                <w:b/>
                <w:bCs/>
              </w:rPr>
            </w:pPr>
          </w:p>
          <w:p w:rsidR="00F81527" w:rsidRDefault="00F81527">
            <w:pPr>
              <w:jc w:val="center"/>
            </w:pPr>
            <w:r>
              <w:t xml:space="preserve">Danny </w:t>
            </w:r>
            <w:proofErr w:type="spellStart"/>
            <w:r>
              <w:t>Welbeck</w:t>
            </w:r>
            <w:proofErr w:type="spellEnd"/>
            <w:r>
              <w:t xml:space="preserve">, Steven </w:t>
            </w:r>
            <w:proofErr w:type="spellStart"/>
            <w:r>
              <w:t>Gerrard</w:t>
            </w:r>
            <w:proofErr w:type="spellEnd"/>
            <w:r>
              <w:t>, Phil Jones, Adam Johnson</w:t>
            </w:r>
          </w:p>
          <w:p w:rsidR="00F81527" w:rsidRDefault="00F81527">
            <w:pPr>
              <w:jc w:val="both"/>
              <w:rPr>
                <w:color w:val="FF0000"/>
              </w:rPr>
            </w:pPr>
          </w:p>
        </w:tc>
      </w:tr>
      <w:tr w:rsidR="00F81527" w:rsidTr="00F81527">
        <w:tc>
          <w:tcPr>
            <w:tcW w:w="9242" w:type="dxa"/>
            <w:tcMar>
              <w:top w:w="0" w:type="dxa"/>
              <w:left w:w="108" w:type="dxa"/>
              <w:bottom w:w="0" w:type="dxa"/>
              <w:right w:w="108" w:type="dxa"/>
            </w:tcMar>
            <w:hideMark/>
          </w:tcPr>
          <w:p w:rsidR="00F81527" w:rsidRDefault="00F81527">
            <w:pPr>
              <w:jc w:val="center"/>
              <w:rPr>
                <w:color w:val="FF0000"/>
              </w:rPr>
            </w:pPr>
            <w:r>
              <w:rPr>
                <w:noProof/>
                <w:color w:val="FF0000"/>
              </w:rPr>
              <w:drawing>
                <wp:inline distT="0" distB="0" distL="0" distR="0">
                  <wp:extent cx="2028825" cy="1952625"/>
                  <wp:effectExtent l="0" t="0" r="9525" b="9525"/>
                  <wp:docPr id="2" name="Picture 2" descr="Description: cid:image004.jpg@01CD2139.E7B0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04.jpg@01CD2139.E7B036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28825" cy="1952625"/>
                          </a:xfrm>
                          <a:prstGeom prst="rect">
                            <a:avLst/>
                          </a:prstGeom>
                          <a:noFill/>
                          <a:ln>
                            <a:noFill/>
                          </a:ln>
                        </pic:spPr>
                      </pic:pic>
                    </a:graphicData>
                  </a:graphic>
                </wp:inline>
              </w:drawing>
            </w:r>
          </w:p>
        </w:tc>
      </w:tr>
      <w:tr w:rsidR="00F81527" w:rsidTr="00F81527">
        <w:tc>
          <w:tcPr>
            <w:tcW w:w="9242" w:type="dxa"/>
            <w:tcMar>
              <w:top w:w="0" w:type="dxa"/>
              <w:left w:w="108" w:type="dxa"/>
              <w:bottom w:w="0" w:type="dxa"/>
              <w:right w:w="108" w:type="dxa"/>
            </w:tcMar>
          </w:tcPr>
          <w:p w:rsidR="00F81527" w:rsidRDefault="00F81527">
            <w:pPr>
              <w:jc w:val="both"/>
              <w:rPr>
                <w:color w:val="FF0000"/>
              </w:rPr>
            </w:pPr>
          </w:p>
          <w:p w:rsidR="00F81527" w:rsidRDefault="00F81527">
            <w:pPr>
              <w:jc w:val="center"/>
            </w:pPr>
            <w:r>
              <w:t xml:space="preserve">Glen Johnson, Gary Cahill, Chris </w:t>
            </w:r>
            <w:proofErr w:type="spellStart"/>
            <w:r>
              <w:t>Smalling</w:t>
            </w:r>
            <w:proofErr w:type="spellEnd"/>
            <w:r>
              <w:t>, Gareth Barry</w:t>
            </w:r>
          </w:p>
          <w:p w:rsidR="00F81527" w:rsidRDefault="00F81527">
            <w:pPr>
              <w:jc w:val="both"/>
              <w:rPr>
                <w:color w:val="FF0000"/>
              </w:rPr>
            </w:pPr>
          </w:p>
        </w:tc>
      </w:tr>
      <w:tr w:rsidR="00F81527" w:rsidTr="00F81527">
        <w:tc>
          <w:tcPr>
            <w:tcW w:w="9242" w:type="dxa"/>
            <w:tcMar>
              <w:top w:w="0" w:type="dxa"/>
              <w:left w:w="108" w:type="dxa"/>
              <w:bottom w:w="0" w:type="dxa"/>
              <w:right w:w="108" w:type="dxa"/>
            </w:tcMar>
            <w:hideMark/>
          </w:tcPr>
          <w:p w:rsidR="00F81527" w:rsidRDefault="00F81527">
            <w:pPr>
              <w:jc w:val="center"/>
              <w:rPr>
                <w:color w:val="FF0000"/>
              </w:rPr>
            </w:pPr>
            <w:r>
              <w:rPr>
                <w:noProof/>
                <w:color w:val="FF0000"/>
              </w:rPr>
              <w:drawing>
                <wp:inline distT="0" distB="0" distL="0" distR="0">
                  <wp:extent cx="2076450" cy="1933575"/>
                  <wp:effectExtent l="0" t="0" r="0" b="9525"/>
                  <wp:docPr id="1" name="Picture 1" descr="Description: cid:image005.jpg@01CD2139.E7B0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5.jpg@01CD2139.E7B036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76450" cy="1933575"/>
                          </a:xfrm>
                          <a:prstGeom prst="rect">
                            <a:avLst/>
                          </a:prstGeom>
                          <a:noFill/>
                          <a:ln>
                            <a:noFill/>
                          </a:ln>
                        </pic:spPr>
                      </pic:pic>
                    </a:graphicData>
                  </a:graphic>
                </wp:inline>
              </w:drawing>
            </w:r>
          </w:p>
        </w:tc>
      </w:tr>
      <w:tr w:rsidR="00F81527" w:rsidTr="00F81527">
        <w:tc>
          <w:tcPr>
            <w:tcW w:w="9242" w:type="dxa"/>
            <w:tcMar>
              <w:top w:w="0" w:type="dxa"/>
              <w:left w:w="108" w:type="dxa"/>
              <w:bottom w:w="0" w:type="dxa"/>
              <w:right w:w="108" w:type="dxa"/>
            </w:tcMar>
          </w:tcPr>
          <w:p w:rsidR="00F81527" w:rsidRDefault="00F81527">
            <w:pPr>
              <w:jc w:val="both"/>
            </w:pPr>
          </w:p>
          <w:p w:rsidR="00F81527" w:rsidRDefault="00F81527">
            <w:pPr>
              <w:jc w:val="center"/>
            </w:pPr>
            <w:r>
              <w:t>Ashley Young, James Milner, Stewart Downing, Theo Walcott</w:t>
            </w:r>
          </w:p>
          <w:p w:rsidR="00F81527" w:rsidRDefault="00F81527">
            <w:pPr>
              <w:jc w:val="both"/>
              <w:rPr>
                <w:color w:val="FF0000"/>
              </w:rPr>
            </w:pPr>
          </w:p>
        </w:tc>
      </w:tr>
    </w:tbl>
    <w:p w:rsidR="00F81527" w:rsidRDefault="00F81527" w:rsidP="00F81527">
      <w:pPr>
        <w:jc w:val="both"/>
        <w:rPr>
          <w:color w:val="FF0000"/>
        </w:rPr>
      </w:pPr>
    </w:p>
    <w:p w:rsidR="00F81527" w:rsidRDefault="00F81527" w:rsidP="00F81527">
      <w:pPr>
        <w:jc w:val="center"/>
        <w:rPr>
          <w:color w:val="FF0000"/>
        </w:rPr>
      </w:pPr>
      <w:r>
        <w:rPr>
          <w:color w:val="FF0000"/>
        </w:rPr>
        <w:t> </w:t>
      </w:r>
    </w:p>
    <w:p w:rsidR="00F81527" w:rsidRDefault="00F81527" w:rsidP="00F81527">
      <w:pPr>
        <w:jc w:val="center"/>
        <w:rPr>
          <w:color w:val="FF0000"/>
        </w:rPr>
      </w:pPr>
    </w:p>
    <w:p w:rsidR="00F81527" w:rsidRDefault="00F81527" w:rsidP="00F81527">
      <w:pPr>
        <w:jc w:val="both"/>
        <w:rPr>
          <w:color w:val="FF0000"/>
        </w:rPr>
      </w:pPr>
    </w:p>
    <w:p w:rsidR="00F81527" w:rsidRDefault="00F81527" w:rsidP="00F81527">
      <w:pPr>
        <w:jc w:val="both"/>
      </w:pPr>
    </w:p>
    <w:p w:rsidR="00F81527" w:rsidRDefault="00F81527" w:rsidP="00F81527">
      <w:pPr>
        <w:jc w:val="both"/>
      </w:pPr>
    </w:p>
    <w:p w:rsidR="00F81527" w:rsidRDefault="00F81527" w:rsidP="00F81527">
      <w:pPr>
        <w:jc w:val="both"/>
        <w:rPr>
          <w:b/>
          <w:bCs/>
        </w:rPr>
      </w:pPr>
    </w:p>
    <w:p w:rsidR="00F81527" w:rsidRDefault="00F81527" w:rsidP="00F81527">
      <w:pPr>
        <w:jc w:val="both"/>
        <w:rPr>
          <w:b/>
          <w:bCs/>
        </w:rPr>
      </w:pPr>
    </w:p>
    <w:p w:rsidR="00F81527" w:rsidRDefault="00F81527" w:rsidP="00F81527">
      <w:pPr>
        <w:jc w:val="both"/>
        <w:rPr>
          <w:b/>
          <w:bCs/>
        </w:rPr>
      </w:pPr>
      <w:r>
        <w:rPr>
          <w:b/>
          <w:bCs/>
        </w:rPr>
        <w:lastRenderedPageBreak/>
        <w:t>NOTES TO EDITORS-</w:t>
      </w:r>
    </w:p>
    <w:p w:rsidR="00F81527" w:rsidRDefault="00F81527" w:rsidP="00F81527">
      <w:pPr>
        <w:jc w:val="both"/>
      </w:pPr>
      <w:r>
        <w:t> </w:t>
      </w:r>
    </w:p>
    <w:p w:rsidR="00F81527" w:rsidRDefault="00F81527" w:rsidP="00F81527">
      <w:pPr>
        <w:pStyle w:val="NoSpacing"/>
      </w:pPr>
      <w:r>
        <w:t xml:space="preserve">The Official FA Autograph suit is priced at £199, Autograph shirt £29.50, Autograph tie £19.50 and Autograph Gibson shoes £49.50 </w:t>
      </w:r>
    </w:p>
    <w:p w:rsidR="00F81527" w:rsidRDefault="00F81527" w:rsidP="00F81527">
      <w:pPr>
        <w:pStyle w:val="NoSpacing"/>
      </w:pPr>
      <w:r>
        <w:t xml:space="preserve">The suit is available in 80 stores nationwide and online. Please visit </w:t>
      </w:r>
      <w:hyperlink r:id="rId17" w:history="1">
        <w:r w:rsidRPr="00F81527">
          <w:rPr>
            <w:rStyle w:val="Hyperlink"/>
          </w:rPr>
          <w:t>www.marksandspencer.com</w:t>
        </w:r>
      </w:hyperlink>
      <w:bookmarkStart w:id="0" w:name="_GoBack"/>
      <w:bookmarkEnd w:id="0"/>
      <w:r>
        <w:t xml:space="preserve"> </w:t>
      </w:r>
    </w:p>
    <w:p w:rsidR="00F81527" w:rsidRDefault="00F81527" w:rsidP="00F81527">
      <w:pPr>
        <w:jc w:val="both"/>
      </w:pPr>
    </w:p>
    <w:p w:rsidR="00F81527" w:rsidRDefault="00F81527" w:rsidP="00F81527">
      <w:pPr>
        <w:pStyle w:val="NoSpacing"/>
        <w:jc w:val="both"/>
      </w:pPr>
      <w:r>
        <w:rPr>
          <w:b/>
          <w:bCs/>
        </w:rPr>
        <w:t>About The FA-</w:t>
      </w:r>
    </w:p>
    <w:p w:rsidR="00F81527" w:rsidRDefault="00F81527" w:rsidP="00F81527">
      <w:pPr>
        <w:pStyle w:val="NoSpacing"/>
        <w:jc w:val="both"/>
      </w:pPr>
    </w:p>
    <w:p w:rsidR="00F81527" w:rsidRDefault="00F81527" w:rsidP="00F81527">
      <w:pPr>
        <w:pStyle w:val="NoSpacing"/>
        <w:jc w:val="both"/>
      </w:pPr>
      <w:r>
        <w:t>The Football Association (FA) is the governing body of football in England and is responsible for developing the game at all levels, from grassroots to the international teams. As a not-for-profit organisation, The FA is committed to making football a positive and inclusive experience for everyone involved, from players and coaches to match officials and spectators. The FA runs 24 England teams, including youth and disability sides to the men’s and women’s seniors, as well as eleven competitions such as the world-famous FA Cup. As English football’s governing body, The FA is also responsible for the regulatory aspects of the game, including disciplinary procedures and doping control.</w:t>
      </w:r>
    </w:p>
    <w:p w:rsidR="00F81527" w:rsidRDefault="00F81527" w:rsidP="00F81527">
      <w:pPr>
        <w:pStyle w:val="NoSpacing"/>
        <w:jc w:val="both"/>
      </w:pPr>
    </w:p>
    <w:p w:rsidR="00F81527" w:rsidRDefault="00F81527" w:rsidP="00F81527">
      <w:pPr>
        <w:jc w:val="center"/>
      </w:pPr>
      <w:r>
        <w:t>For further information, images or samples please contact</w:t>
      </w:r>
      <w:r w:rsidR="002107CF">
        <w:t xml:space="preserve"> the</w:t>
      </w:r>
      <w:r>
        <w:t xml:space="preserve"> M&amp;S online team on 0845</w:t>
      </w:r>
      <w:r w:rsidRPr="00F81527">
        <w:t xml:space="preserve"> 601 95 95</w:t>
      </w:r>
    </w:p>
    <w:p w:rsidR="00F81527" w:rsidRDefault="00F81527" w:rsidP="00F81527"/>
    <w:p w:rsidR="00EE5DC4" w:rsidRDefault="00EE5DC4"/>
    <w:sectPr w:rsidR="00EE5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0C49"/>
    <w:multiLevelType w:val="hybridMultilevel"/>
    <w:tmpl w:val="528EA5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27"/>
    <w:rsid w:val="002107CF"/>
    <w:rsid w:val="00B53E67"/>
    <w:rsid w:val="00EE5DC4"/>
    <w:rsid w:val="00F8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2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527"/>
    <w:rPr>
      <w:color w:val="0000FF"/>
      <w:u w:val="single"/>
    </w:rPr>
  </w:style>
  <w:style w:type="paragraph" w:styleId="NoSpacing">
    <w:name w:val="No Spacing"/>
    <w:basedOn w:val="Normal"/>
    <w:uiPriority w:val="1"/>
    <w:qFormat/>
    <w:rsid w:val="00F81527"/>
  </w:style>
  <w:style w:type="paragraph" w:styleId="ListParagraph">
    <w:name w:val="List Paragraph"/>
    <w:basedOn w:val="Normal"/>
    <w:uiPriority w:val="34"/>
    <w:qFormat/>
    <w:rsid w:val="00F81527"/>
    <w:pPr>
      <w:ind w:left="720"/>
    </w:pPr>
  </w:style>
  <w:style w:type="paragraph" w:styleId="BalloonText">
    <w:name w:val="Balloon Text"/>
    <w:basedOn w:val="Normal"/>
    <w:link w:val="BalloonTextChar"/>
    <w:uiPriority w:val="99"/>
    <w:semiHidden/>
    <w:unhideWhenUsed/>
    <w:rsid w:val="00F81527"/>
    <w:rPr>
      <w:rFonts w:ascii="Tahoma" w:hAnsi="Tahoma" w:cs="Tahoma"/>
      <w:sz w:val="16"/>
      <w:szCs w:val="16"/>
    </w:rPr>
  </w:style>
  <w:style w:type="character" w:customStyle="1" w:styleId="BalloonTextChar">
    <w:name w:val="Balloon Text Char"/>
    <w:basedOn w:val="DefaultParagraphFont"/>
    <w:link w:val="BalloonText"/>
    <w:uiPriority w:val="99"/>
    <w:semiHidden/>
    <w:rsid w:val="00F81527"/>
    <w:rPr>
      <w:rFonts w:ascii="Tahoma" w:hAnsi="Tahoma" w:cs="Tahoma"/>
      <w:sz w:val="16"/>
      <w:szCs w:val="16"/>
      <w:lang w:eastAsia="en-GB"/>
    </w:rPr>
  </w:style>
  <w:style w:type="character" w:customStyle="1" w:styleId="apple-converted-space">
    <w:name w:val="apple-converted-space"/>
    <w:basedOn w:val="DefaultParagraphFont"/>
    <w:rsid w:val="00F81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2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527"/>
    <w:rPr>
      <w:color w:val="0000FF"/>
      <w:u w:val="single"/>
    </w:rPr>
  </w:style>
  <w:style w:type="paragraph" w:styleId="NoSpacing">
    <w:name w:val="No Spacing"/>
    <w:basedOn w:val="Normal"/>
    <w:uiPriority w:val="1"/>
    <w:qFormat/>
    <w:rsid w:val="00F81527"/>
  </w:style>
  <w:style w:type="paragraph" w:styleId="ListParagraph">
    <w:name w:val="List Paragraph"/>
    <w:basedOn w:val="Normal"/>
    <w:uiPriority w:val="34"/>
    <w:qFormat/>
    <w:rsid w:val="00F81527"/>
    <w:pPr>
      <w:ind w:left="720"/>
    </w:pPr>
  </w:style>
  <w:style w:type="paragraph" w:styleId="BalloonText">
    <w:name w:val="Balloon Text"/>
    <w:basedOn w:val="Normal"/>
    <w:link w:val="BalloonTextChar"/>
    <w:uiPriority w:val="99"/>
    <w:semiHidden/>
    <w:unhideWhenUsed/>
    <w:rsid w:val="00F81527"/>
    <w:rPr>
      <w:rFonts w:ascii="Tahoma" w:hAnsi="Tahoma" w:cs="Tahoma"/>
      <w:sz w:val="16"/>
      <w:szCs w:val="16"/>
    </w:rPr>
  </w:style>
  <w:style w:type="character" w:customStyle="1" w:styleId="BalloonTextChar">
    <w:name w:val="Balloon Text Char"/>
    <w:basedOn w:val="DefaultParagraphFont"/>
    <w:link w:val="BalloonText"/>
    <w:uiPriority w:val="99"/>
    <w:semiHidden/>
    <w:rsid w:val="00F81527"/>
    <w:rPr>
      <w:rFonts w:ascii="Tahoma" w:hAnsi="Tahoma" w:cs="Tahoma"/>
      <w:sz w:val="16"/>
      <w:szCs w:val="16"/>
      <w:lang w:eastAsia="en-GB"/>
    </w:rPr>
  </w:style>
  <w:style w:type="character" w:customStyle="1" w:styleId="apple-converted-space">
    <w:name w:val="apple-converted-space"/>
    <w:basedOn w:val="DefaultParagraphFont"/>
    <w:rsid w:val="00F8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62921">
      <w:bodyDiv w:val="1"/>
      <w:marLeft w:val="0"/>
      <w:marRight w:val="0"/>
      <w:marTop w:val="0"/>
      <w:marBottom w:val="0"/>
      <w:divBdr>
        <w:top w:val="none" w:sz="0" w:space="0" w:color="auto"/>
        <w:left w:val="none" w:sz="0" w:space="0" w:color="auto"/>
        <w:bottom w:val="none" w:sz="0" w:space="0" w:color="auto"/>
        <w:right w:val="none" w:sz="0" w:space="0" w:color="auto"/>
      </w:divBdr>
    </w:div>
    <w:div w:id="7648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D2157.82A141D0"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cid:image002.jpg@01CD2157.82A141D0" TargetMode="External"/><Relationship Id="rId17" Type="http://schemas.openxmlformats.org/officeDocument/2006/relationships/hyperlink" Target="http://www.marksandspencer.com/England-Team-Single-Breasted-Jacket/dp/B002SG5TZU" TargetMode="External"/><Relationship Id="rId2" Type="http://schemas.openxmlformats.org/officeDocument/2006/relationships/styles" Target="styles.xml"/><Relationship Id="rId16" Type="http://schemas.openxmlformats.org/officeDocument/2006/relationships/image" Target="cid:image004.jpg@01CD2157.82A141D0" TargetMode="External"/><Relationship Id="rId1" Type="http://schemas.openxmlformats.org/officeDocument/2006/relationships/numbering" Target="numbering.xml"/><Relationship Id="rId6" Type="http://schemas.openxmlformats.org/officeDocument/2006/relationships/hyperlink" Target="http://www.marksandspencer.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marksandspencer.com/Blazers-Formal-Jackets-Mens/b/1981790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rksandspencer.com/Suits-Mens/b/43483030" TargetMode="External"/><Relationship Id="rId14" Type="http://schemas.openxmlformats.org/officeDocument/2006/relationships/image" Target="cid:image003.jpg@01CD2157.82A141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Lavahun</dc:creator>
  <cp:lastModifiedBy>Isa Lavahun</cp:lastModifiedBy>
  <cp:revision>3</cp:revision>
  <dcterms:created xsi:type="dcterms:W3CDTF">2012-04-23T16:16:00Z</dcterms:created>
  <dcterms:modified xsi:type="dcterms:W3CDTF">2012-04-23T16:31:00Z</dcterms:modified>
</cp:coreProperties>
</file>